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wp="http://schemas.openxmlformats.org/drawingml/2006/wordprocessingDrawing" xmlns:a="http://schemas.openxmlformats.org/drawingml/2006/main" xmlns:r="http://schemas.openxmlformats.org/officeDocument/2006/relationships">
  <w:body>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ge">
              <wp:posOffset>0</wp:posOffset>
            </wp:positionV>
            <wp:extent cx="7772400" cy="2331720"/>
            <wp:wrapTopAndBottom/>
            <wp:docPr id="0" name="Drawing 0" descr="1d5899f42-c346-431a-8dd7-7a9ce6756802.png"/>
            <wp:cNvGraphicFramePr>
              <a:graphicFrameLocks noChangeAspect="true"/>
            </wp:cNvGraphicFramePr>
            <a:graphic>
              <a:graphicData uri="http://schemas.openxmlformats.org/drawingml/2006/picture">
                <pic:pic xmlns:pic="http://schemas.openxmlformats.org/drawingml/2006/picture">
                  <pic:nvPicPr>
                    <pic:cNvPr id="0" name="Picture 0" descr="1d5899f42-c346-431a-8dd7-7a9ce6756802.png"/>
                    <pic:cNvPicPr>
                      <a:picLocks noChangeAspect="true"/>
                    </pic:cNvPicPr>
                  </pic:nvPicPr>
                  <pic:blipFill>
                    <a:blip r:embed="rId3"/>
                    <a:stretch>
                      <a:fillRect/>
                    </a:stretch>
                  </pic:blipFill>
                  <pic:spPr>
                    <a:xfrm>
                      <a:off x="0" y="0"/>
                      <a:ext cx="7772400" cy="2331720"/>
                    </a:xfrm>
                    <a:prstGeom prst="rect">
                      <a:avLst/>
                    </a:prstGeom>
                  </pic:spPr>
                </pic:pic>
              </a:graphicData>
            </a:graphic>
          </wp:anchor>
        </w:drawing>
      </w:r>
    </w:p>
    <w:p>
      <w:pPr>
        <w:spacing w:after="120" w:before="120" w:line="336" w:lineRule="auto"/>
        <w:ind w:firstLine="0" w:start="0"/>
        <w:jc w:val="start"/>
      </w:pPr>
      <w:r>
        <w:rPr>
          <w:rFonts w:ascii="Canva Sans" w:hAnsi="Canva Sans" w:cs="Canva Sans" w:eastAsia="Canva Sans"/>
          <w:color w:val="3b75c2"/>
          <w:sz w:val="32"/>
          <w:szCs w:val="32"/>
        </w:rPr>
        <w:t xml:space="preserve">  </w:t>
      </w:r>
      <w:r>
        <w:rPr>
          <w:rFonts w:ascii="Canva Sans Bold" w:hAnsi="Canva Sans Bold" w:cs="Canva Sans Bold" w:eastAsia="Canva Sans Bold"/>
          <w:b/>
          <w:bCs/>
          <w:color w:val="8f3637"/>
          <w:sz w:val="32"/>
          <w:szCs w:val="32"/>
        </w:rPr>
        <w:t xml:space="preserve">
</w:t>
      </w:r>
    </w:p>
    <w:tbl>
      <w:tblPr>
        <w:tblW w:w="9360" w:type="dxa"/>
        <w:tblBorders>
          <w:top w:val="single" w:color="ffffff" w:sz="6"/>
          <w:start w:color="ffffff" w:sz="6" w:val="single"/>
          <w:left w:val="single"/>
          <w:bottom w:val="single" w:color="ffffff" w:sz="6"/>
          <w:end w:color="ffffff" w:sz="6" w:val="single"/>
          <w:right w:val="single"/>
          <w:insideH w:val="single" w:color="ffffff" w:sz="6"/>
          <w:insideV w:val="single" w:color="ffffff" w:sz="6"/>
        </w:tblBorders>
      </w:tblPr>
      <w:tblGrid>
        <w:gridCol w:w="9360"/>
      </w:tblGrid>
      <w:tr>
        <w:tc>
          <w:tcPr>
            <w:tcW w:w="9360" w:type="dxa"/>
            <w:shd w:val="clear" w:color="auto" w:fill="3b75c2"/>
            <w:tcMar>
              <w:top w:w="75"/>
              <w:start w:w="75"/>
              <w:bottom w:w="75"/>
              <w:end w:w="75"/>
            </w:tcMar>
          </w:tcPr>
          <w:p>
            <w:pPr>
              <w:spacing w:after="120" w:before="120" w:line="336" w:lineRule="auto"/>
              <w:ind w:firstLine="0" w:start="0"/>
              <w:jc w:val="center"/>
            </w:pPr>
            <w:r>
              <w:rPr>
                <w:rFonts w:ascii="Fraunces Bold" w:hAnsi="Fraunces Bold" w:cs="Fraunces Bold" w:eastAsia="Fraunces Bold"/>
                <w:b/>
                <w:bCs/>
                <w:color w:val="ffffff"/>
                <w:sz w:val="40"/>
                <w:szCs w:val="40"/>
              </w:rPr>
              <w:t>Overview</w:t>
            </w:r>
            <w:r>
              <w:rPr>
                <w:rFonts w:ascii="Fraunces Bold" w:hAnsi="Fraunces Bold" w:cs="Fraunces Bold" w:eastAsia="Fraunces Bold"/>
                <w:b/>
                <w:bCs/>
                <w:color w:val="ffffff"/>
                <w:sz w:val="24"/>
                <w:szCs w:val="24"/>
              </w:rPr>
              <w:t xml:space="preserve">
</w:t>
            </w:r>
          </w:p>
        </w:tc>
      </w:tr>
    </w:tbl>
    <w:p>
      <w:pPr>
        <w:spacing w:after="120" w:before="120" w:line="336" w:lineRule="auto"/>
        <w:ind w:firstLine="0" w:start="0"/>
        <w:jc w:val="center"/>
      </w:pPr>
      <w:r>
        <w:rPr>
          <w:rFonts w:ascii="Canva Sans" w:hAnsi="Canva Sans" w:cs="Canva Sans" w:eastAsia="Canva Sans"/>
          <w:color w:val="3b75c2"/>
          <w:sz w:val="24"/>
          <w:szCs w:val="24"/>
        </w:rPr>
        <w:t xml:space="preserve">Launched in July 2024, the Sea Ship program aims to teach young people how to sail, engage in water activities, and maintain equipment, all while planning these activities with adult supervision. Sea Scouts welcomes both boys and girls seeking more adventure on the lakes and rivers of southwest Idaho.  </w:t>
        <w:br/>
      </w:r>
      <w:r>
        <w:rPr>
          <w:rFonts w:ascii="Canva Sans" w:hAnsi="Canva Sans" w:cs="Canva Sans" w:eastAsia="Canva Sans"/>
          <w:color w:val="3b75c2"/>
          <w:sz w:val="24"/>
          <w:szCs w:val="24"/>
        </w:rPr>
        <w:t xml:space="preserve">Youth aged 14 to 20 are invited to join.
</w:t>
      </w:r>
    </w:p>
    <w:p>
      <w:pPr>
        <w:spacing w:after="120" w:before="120" w:line="336" w:lineRule="auto"/>
        <w:ind w:firstLine="0" w:start="0"/>
        <w:jc w:val="start"/>
      </w:pPr>
      <w:r>
        <w:rPr>
          <w:rFonts w:ascii="Canva Sans" w:hAnsi="Canva Sans" w:cs="Canva Sans" w:eastAsia="Canva Sans"/>
          <w:color w:val="3b75c2"/>
          <w:sz w:val="32"/>
          <w:szCs w:val="32"/>
        </w:rPr>
        <w:t xml:space="preserve">   </w:t>
      </w:r>
      <w:r>
        <w:rPr>
          <w:rFonts w:ascii="Arimo" w:hAnsi="Arimo" w:cs="Arimo" w:eastAsia="Arimo"/>
          <w:color w:val="3b75c2"/>
          <w:sz w:val="24"/>
          <w:szCs w:val="24"/>
        </w:rPr>
        <w:t xml:space="preserve">
</w:t>
      </w:r>
    </w:p>
    <w:tbl>
      <w:tblPr>
        <w:tblW w:w="9360" w:type="dxa"/>
        <w:tblBorders>
          <w:top w:val="single" w:color="ffffff" w:sz="6"/>
          <w:start w:color="ffffff" w:sz="6" w:val="single"/>
          <w:left w:val="single"/>
          <w:bottom w:val="single" w:color="ffffff" w:sz="6"/>
          <w:end w:color="ffffff" w:sz="6" w:val="single"/>
          <w:right w:val="single"/>
          <w:insideH w:val="single" w:color="ffffff" w:sz="6"/>
          <w:insideV w:val="single" w:color="ffffff" w:sz="6"/>
        </w:tblBorders>
      </w:tblPr>
      <w:tblGrid>
        <w:gridCol w:w="9360"/>
      </w:tblGrid>
      <w:tr>
        <w:tc>
          <w:tcPr>
            <w:tcW w:w="9360" w:type="dxa"/>
            <w:shd w:val="clear" w:color="auto" w:fill="3b75c2"/>
            <w:tcMar>
              <w:top w:w="75"/>
              <w:start w:w="75"/>
              <w:bottom w:w="75"/>
              <w:end w:w="75"/>
            </w:tcMar>
          </w:tcPr>
          <w:p>
            <w:pPr>
              <w:spacing w:after="120" w:before="120" w:line="336" w:lineRule="auto"/>
              <w:ind w:firstLine="0" w:start="0"/>
              <w:jc w:val="center"/>
            </w:pPr>
            <w:r>
              <w:rPr>
                <w:rFonts w:ascii="Fraunces Bold" w:hAnsi="Fraunces Bold" w:cs="Fraunces Bold" w:eastAsia="Fraunces Bold"/>
                <w:b/>
                <w:bCs/>
                <w:color w:val="ffffff"/>
                <w:sz w:val="40"/>
                <w:szCs w:val="40"/>
              </w:rPr>
              <w:t>Relevant Resources</w:t>
            </w:r>
            <w:r>
              <w:rPr>
                <w:rFonts w:ascii="Fraunces Bold" w:hAnsi="Fraunces Bold" w:cs="Fraunces Bold" w:eastAsia="Fraunces Bold"/>
                <w:b/>
                <w:bCs/>
                <w:color w:val="ffffff"/>
                <w:sz w:val="24"/>
                <w:szCs w:val="24"/>
              </w:rPr>
              <w:t xml:space="preserve">
</w:t>
            </w:r>
          </w:p>
        </w:tc>
      </w:tr>
    </w:tbl>
    <w:p>
      <w:pPr>
        <w:spacing w:after="120" w:before="120" w:line="300" w:lineRule="auto"/>
        <w:ind w:firstLine="0" w:start="0"/>
        <w:jc w:val="center"/>
      </w:pPr>
      <w:r>
        <w:rPr>
          <w:rFonts w:ascii="Canva Sans" w:hAnsi="Canva Sans" w:cs="Canva Sans" w:eastAsia="Canva Sans"/>
          <w:color w:val="3b75c2"/>
          <w:sz w:val="26"/>
          <w:szCs w:val="26"/>
        </w:rPr>
        <w:t xml:space="preserve">Seascout.org </w:t>
        <w:br/>
      </w:r>
      <w:r>
        <w:rPr>
          <w:rFonts w:ascii="Canva Sans" w:hAnsi="Canva Sans" w:cs="Canva Sans" w:eastAsia="Canva Sans"/>
          <w:color w:val="3b75c2"/>
          <w:sz w:val="26"/>
          <w:szCs w:val="26"/>
        </w:rPr>
        <w:t xml:space="preserve">Sea Ship 799, Boise, ID / Facebook </w:t>
        <w:br/>
      </w:r>
      <w:r>
        <w:rPr>
          <w:rFonts w:ascii="Canva Sans" w:hAnsi="Canva Sans" w:cs="Canva Sans" w:eastAsia="Canva Sans"/>
          <w:color w:val="3b75c2"/>
          <w:sz w:val="26"/>
          <w:szCs w:val="26"/>
        </w:rPr>
        <w:t xml:space="preserve">Sea Ship 799 Coming Soon on You Tube
</w:t>
      </w:r>
    </w:p>
    <w:p>
      <w:pPr>
        <w:pBdr>
          <w:bottom w:val="single" w:color="3B75C2" w:sz="6"/>
        </w:pBdr>
        <w:spacing w:after="120" w:before="120" w:line="0" w:lineRule="auto"/>
      </w:pPr>
    </w:p>
    <w:p>
      <w:pPr>
        <w:spacing w:after="120" w:before="120" w:line="300" w:lineRule="auto"/>
        <w:ind w:firstLine="0" w:start="0"/>
        <w:jc w:val="center"/>
      </w:pPr>
      <w:r>
        <w:rPr>
          <w:rFonts w:ascii="Canva Sans Bold Italics" w:hAnsi="Canva Sans Bold Italics" w:cs="Canva Sans Bold Italics" w:eastAsia="Canva Sans Bold Italics"/>
          <w:b/>
          <w:bCs/>
          <w:i/>
          <w:iCs/>
          <w:color w:val="8f3637"/>
          <w:sz w:val="26"/>
          <w:szCs w:val="26"/>
        </w:rPr>
        <w:t>Did you know:</w:t>
      </w:r>
      <w:r>
        <w:rPr>
          <w:rFonts w:ascii="Canva Sans Bold Italics" w:hAnsi="Canva Sans Bold Italics" w:cs="Canva Sans Bold Italics" w:eastAsia="Canva Sans Bold Italics"/>
          <w:b/>
          <w:bCs/>
          <w:i/>
          <w:iCs/>
          <w:color w:val="8f3637"/>
          <w:sz w:val="26"/>
          <w:szCs w:val="26"/>
        </w:rPr>
        <w:t xml:space="preserve">
</w:t>
      </w:r>
    </w:p>
    <w:p>
      <w:pPr>
        <w:spacing w:after="120" w:before="120" w:line="336" w:lineRule="auto"/>
        <w:ind w:firstLine="0" w:start="0"/>
        <w:jc w:val="center"/>
      </w:pPr>
      <w:r>
        <w:rPr>
          <w:rFonts w:ascii="Glacial Indifference" w:hAnsi="Glacial Indifference" w:cs="Glacial Indifference" w:eastAsia="Glacial Indifference"/>
          <w:color w:val="000000"/>
          <w:sz w:val="24"/>
          <w:szCs w:val="24"/>
        </w:rPr>
        <w:t xml:space="preserve">In 2024, as the USS Idaho prepared for its christening as the latest Virginia-class nuclear fast attack submarine to join the U.S. Navy fleet, we began forming the Boise Sea Ship.
</w:t>
      </w:r>
    </w:p>
    <w:p>
      <w:pPr>
        <w:spacing w:after="120" w:before="120" w:line="336" w:lineRule="auto"/>
        <w:ind w:firstLine="0" w:start="0"/>
        <w:jc w:val="center"/>
      </w:pPr>
      <w:r>
        <w:rPr>
          <w:rFonts w:ascii="Glacial Indifference" w:hAnsi="Glacial Indifference" w:cs="Glacial Indifference" w:eastAsia="Glacial Indifference"/>
          <w:color w:val="000000"/>
          <w:sz w:val="24"/>
          <w:szCs w:val="24"/>
        </w:rPr>
        <w:t>To honor the USS Idaho SSN 799, the Boise Sea Ship, with the endorsement of the USS Idaho Commissioning Committee, has selected 799 as our ship's identification number.</w:t>
      </w:r>
      <w:r>
        <w:rPr>
          <w:rFonts w:ascii="Glacial Indifference" w:hAnsi="Glacial Indifference" w:cs="Glacial Indifference" w:eastAsia="Glacial Indifference"/>
          <w:color w:val="000000"/>
          <w:sz w:val="24"/>
          <w:szCs w:val="24"/>
        </w:rPr>
        <w:t xml:space="preserve">
</w:t>
      </w:r>
    </w:p>
    <w:p>
      <w:pPr>
        <w:spacing w:after="120" w:before="120" w:line="336" w:lineRule="auto"/>
        <w:ind w:firstLine="0" w:start="0"/>
        <w:jc w:val="start"/>
      </w:pPr>
      <w:r>
        <w:rPr>
          <w:rFonts w:ascii="Glacial Indifference" w:hAnsi="Glacial Indifference" w:cs="Glacial Indifference" w:eastAsia="Glacial Indifference"/>
          <w:color w:val="000000"/>
          <w:sz w:val="24"/>
          <w:szCs w:val="24"/>
        </w:rPr>
        <w:t xml:space="preserve">
</w:t>
      </w:r>
    </w:p>
    <w:tbl>
      <w:tblPr>
        <w:tblW w:w="9360" w:type="dxa"/>
        <w:tblBorders>
          <w:top w:val="single" w:color="ffffff" w:sz="6"/>
          <w:start w:color="ffffff" w:sz="6" w:val="single"/>
          <w:left w:val="single"/>
          <w:bottom w:val="single" w:color="ffffff" w:sz="6"/>
          <w:end w:color="ffffff" w:sz="6" w:val="single"/>
          <w:right w:val="single"/>
          <w:insideH w:val="single" w:color="ffffff" w:sz="6"/>
          <w:insideV w:val="single" w:color="ffffff" w:sz="6"/>
        </w:tblBorders>
      </w:tblPr>
      <w:tblGrid>
        <w:gridCol w:w="9360"/>
      </w:tblGrid>
      <w:tr>
        <w:tc>
          <w:tcPr>
            <w:tcW w:w="9360" w:type="dxa"/>
            <w:shd w:val="clear" w:color="auto" w:fill="3b75c2"/>
            <w:tcMar>
              <w:top w:w="75"/>
              <w:start w:w="75"/>
              <w:bottom w:w="75"/>
              <w:end w:w="75"/>
            </w:tcMar>
          </w:tcPr>
          <w:p>
            <w:pPr>
              <w:spacing w:after="120" w:before="120" w:line="336" w:lineRule="auto"/>
              <w:ind w:firstLine="0" w:start="0"/>
              <w:jc w:val="center"/>
            </w:pPr>
            <w:r>
              <w:rPr>
                <w:rFonts w:ascii="Fraunces Bold" w:hAnsi="Fraunces Bold" w:cs="Fraunces Bold" w:eastAsia="Fraunces Bold"/>
                <w:b/>
                <w:bCs/>
                <w:color w:val="ffffff"/>
                <w:sz w:val="40"/>
                <w:szCs w:val="40"/>
              </w:rPr>
              <w:t>Welcome to Sea Ship 799, Boise</w:t>
            </w:r>
            <w:r>
              <w:rPr>
                <w:rFonts w:ascii="Fraunces Bold" w:hAnsi="Fraunces Bold" w:cs="Fraunces Bold" w:eastAsia="Fraunces Bold"/>
                <w:b/>
                <w:bCs/>
                <w:color w:val="ffffff"/>
                <w:sz w:val="40"/>
                <w:szCs w:val="40"/>
              </w:rPr>
              <w:t xml:space="preserve">
</w:t>
            </w:r>
          </w:p>
        </w:tc>
      </w:tr>
    </w:tbl>
    <w:tbl>
      <w:tblPr>
        <w:tblW w:w="9360" w:type="dxa"/>
        <w:tblBorders>
          <w:top w:val="single" w:color="3b75c2" w:sz="6"/>
          <w:start w:color="3b75c2" w:sz="6" w:val="single"/>
          <w:left w:val="single"/>
          <w:bottom w:val="single" w:color="3b75c2" w:sz="6"/>
          <w:end w:color="3b75c2" w:sz="6" w:val="single"/>
          <w:right w:val="single"/>
          <w:insideH w:val="single" w:color="3b75c2" w:sz="6"/>
          <w:insideV w:val="single" w:color="3b75c2" w:sz="6"/>
        </w:tblBorders>
      </w:tblPr>
      <w:tblGrid>
        <w:gridCol w:w="1908"/>
        <w:gridCol w:w="7451"/>
      </w:tblGrid>
      <w:tr>
        <w:tc>
          <w:tcPr>
            <w:tcW w:w="1908" w:type="dxa"/>
            <w:tcBorders>
              <w:start w:color="ffffff" w:sz="6" w:val="single"/>
            </w:tcBorders>
            <w:shd w:val="clear" w:color="auto" w:fill="e0eeff"/>
            <w:tcMar>
              <w:top w:w="150"/>
              <w:start w:w="150"/>
              <w:bottom w:w="150"/>
              <w:end w:w="150"/>
            </w:tcMar>
          </w:tcPr>
          <w:p>
            <w:pPr>
              <w:spacing w:after="120" w:before="120" w:line="300" w:lineRule="auto"/>
              <w:ind w:firstLine="0" w:start="0"/>
              <w:jc w:val="start"/>
            </w:pPr>
            <w:r>
              <w:rPr>
                <w:rFonts w:ascii="Canva Sans Bold" w:hAnsi="Canva Sans Bold" w:cs="Canva Sans Bold" w:eastAsia="Canva Sans Bold"/>
                <w:b/>
                <w:bCs/>
                <w:color w:val="000000"/>
                <w:sz w:val="28"/>
                <w:szCs w:val="28"/>
              </w:rPr>
              <w:t>Meeting Dates</w:t>
            </w:r>
            <w:r>
              <w:rPr>
                <w:rFonts w:ascii="Arimo" w:hAnsi="Arimo" w:cs="Arimo" w:eastAsia="Arimo"/>
                <w:color w:val="000000"/>
                <w:sz w:val="24"/>
                <w:szCs w:val="24"/>
              </w:rPr>
              <w:t xml:space="preserve">
</w:t>
            </w:r>
          </w:p>
        </w:tc>
        <w:tc>
          <w:tcPr>
            <w:tcW w:w="7451" w:type="dxa"/>
            <w:tcBorders>
              <w:end w:color="ffffff" w:sz="6" w:val="single"/>
            </w:tcBorders>
            <w:tcMar>
              <w:top w:w="150"/>
              <w:start w:w="150"/>
              <w:bottom w:w="150"/>
              <w:end w:w="150"/>
            </w:tcMar>
          </w:tcPr>
          <w:p>
            <w:pPr>
              <w:spacing w:after="120" w:before="120" w:line="336" w:lineRule="auto"/>
              <w:ind w:firstLine="0" w:start="0"/>
              <w:jc w:val="start"/>
            </w:pPr>
            <w:r>
              <w:rPr>
                <w:rFonts w:ascii="Canva Sans Bold" w:hAnsi="Canva Sans Bold" w:cs="Canva Sans Bold" w:eastAsia="Canva Sans Bold"/>
                <w:b/>
                <w:bCs/>
                <w:color w:val="000000"/>
                <w:sz w:val="20"/>
                <w:szCs w:val="20"/>
              </w:rPr>
              <w:t xml:space="preserve">Second and Fourth Thursday of the month at our “clubhouse” in Meridian  </w:t>
              <w:br/>
            </w:r>
            <w:r>
              <w:rPr>
                <w:rFonts w:ascii="Canva Sans Bold" w:hAnsi="Canva Sans Bold" w:cs="Canva Sans Bold" w:eastAsia="Canva Sans Bold"/>
                <w:b/>
                <w:bCs/>
                <w:color w:val="000000"/>
                <w:sz w:val="20"/>
                <w:szCs w:val="20"/>
              </w:rPr>
              <w:t xml:space="preserve">near Lewis &amp; Clark Middle School </w:t>
              <w:br/>
            </w:r>
            <w:r>
              <w:rPr>
                <w:rFonts w:ascii="Canva Sans Bold" w:hAnsi="Canva Sans Bold" w:cs="Canva Sans Bold" w:eastAsia="Canva Sans Bold"/>
                <w:b/>
                <w:bCs/>
                <w:color w:val="000000"/>
                <w:sz w:val="20"/>
                <w:szCs w:val="20"/>
              </w:rPr>
              <w:t>Time: 6:45-8:00 PM</w:t>
            </w:r>
            <w:r>
              <w:rPr>
                <w:rFonts w:ascii="Arimo" w:hAnsi="Arimo" w:cs="Arimo" w:eastAsia="Arimo"/>
                <w:color w:val="3b75c2"/>
                <w:sz w:val="22"/>
                <w:szCs w:val="22"/>
              </w:rPr>
              <w:t xml:space="preserve">
</w:t>
            </w:r>
          </w:p>
        </w:tc>
      </w:tr>
      <w:tr>
        <w:tc>
          <w:tcPr>
            <w:tcW w:w="1908" w:type="dxa"/>
            <w:tcBorders>
              <w:start w:color="ffffff" w:sz="6" w:val="single"/>
            </w:tcBorders>
            <w:shd w:val="clear" w:color="auto" w:fill="e0eeff"/>
            <w:tcMar>
              <w:top w:w="150"/>
              <w:start w:w="150"/>
              <w:bottom w:w="150"/>
              <w:end w:w="150"/>
            </w:tcMar>
          </w:tcPr>
          <w:p>
            <w:pPr>
              <w:spacing w:after="120" w:before="120" w:line="300" w:lineRule="auto"/>
              <w:ind w:firstLine="0" w:start="0"/>
              <w:jc w:val="start"/>
            </w:pPr>
            <w:r>
              <w:rPr>
                <w:rFonts w:ascii="Canva Sans Bold" w:hAnsi="Canva Sans Bold" w:cs="Canva Sans Bold" w:eastAsia="Canva Sans Bold"/>
                <w:b/>
                <w:bCs/>
                <w:color w:val="000000"/>
                <w:sz w:val="28"/>
                <w:szCs w:val="28"/>
              </w:rPr>
              <w:t>Activities</w:t>
            </w:r>
            <w:r>
              <w:rPr>
                <w:rFonts w:ascii="Canva Sans Bold" w:hAnsi="Canva Sans Bold" w:cs="Canva Sans Bold" w:eastAsia="Canva Sans Bold"/>
                <w:b/>
                <w:bCs/>
                <w:color w:val="000000"/>
                <w:sz w:val="28"/>
                <w:szCs w:val="28"/>
              </w:rPr>
              <w:t xml:space="preserve">
</w:t>
            </w:r>
          </w:p>
        </w:tc>
        <w:tc>
          <w:tcPr>
            <w:tcW w:w="7451" w:type="dxa"/>
            <w:tcBorders>
              <w:end w:color="ffffff" w:sz="6" w:val="single"/>
            </w:tcBorders>
            <w:tcMar>
              <w:top w:w="150"/>
              <w:start w:w="150"/>
              <w:bottom w:w="150"/>
              <w:end w:w="150"/>
            </w:tcMar>
          </w:tcPr>
          <w:p>
            <w:pPr>
              <w:spacing w:after="120" w:before="120" w:line="336" w:lineRule="auto"/>
              <w:ind w:firstLine="0" w:start="0"/>
              <w:jc w:val="start"/>
            </w:pPr>
            <w:r>
              <w:rPr>
                <w:rFonts w:ascii="Canva Sans Bold" w:hAnsi="Canva Sans Bold" w:cs="Canva Sans Bold" w:eastAsia="Canva Sans Bold"/>
                <w:b/>
                <w:bCs/>
                <w:color w:val="000000"/>
                <w:sz w:val="20"/>
                <w:szCs w:val="20"/>
              </w:rPr>
              <w:t>Summer months, sailing as much as possible when the winds are between 5-10 knots / over 12 knots will be to the adult discretion</w:t>
            </w:r>
            <w:r>
              <w:rPr>
                <w:rFonts w:ascii="Canva Sans Bold" w:hAnsi="Canva Sans Bold" w:cs="Canva Sans Bold" w:eastAsia="Canva Sans Bold"/>
                <w:b/>
                <w:bCs/>
                <w:color w:val="000000"/>
                <w:sz w:val="20"/>
                <w:szCs w:val="20"/>
              </w:rPr>
              <w:t xml:space="preserve">
</w:t>
            </w:r>
          </w:p>
          <w:p>
            <w:pPr>
              <w:spacing w:after="120" w:before="120" w:line="336" w:lineRule="auto"/>
              <w:ind w:firstLine="0" w:start="0"/>
              <w:jc w:val="start"/>
            </w:pPr>
            <w:r>
              <w:rPr>
                <w:rFonts w:ascii="Canva Sans" w:hAnsi="Canva Sans" w:cs="Canva Sans" w:eastAsia="Canva Sans"/>
                <w:color w:val="000000"/>
                <w:sz w:val="20"/>
                <w:szCs w:val="20"/>
              </w:rPr>
              <w:t xml:space="preserve">One overnight per month is the goal - determined by the sea ship members.   </w:t>
              <w:br/>
            </w:r>
            <w:r>
              <w:rPr>
                <w:rFonts w:ascii="Canva Sans" w:hAnsi="Canva Sans" w:cs="Canva Sans" w:eastAsia="Canva Sans"/>
                <w:color w:val="000000"/>
                <w:sz w:val="20"/>
                <w:szCs w:val="20"/>
              </w:rPr>
              <w:t>A week-long cruise annual to be determined by members and parents.</w:t>
            </w:r>
            <w:r>
              <w:rPr>
                <w:rFonts w:ascii="Canva Sans" w:hAnsi="Canva Sans" w:cs="Canva Sans" w:eastAsia="Canva Sans"/>
                <w:color w:val="000000"/>
                <w:sz w:val="20"/>
                <w:szCs w:val="20"/>
              </w:rPr>
              <w:t xml:space="preserve">
</w:t>
            </w:r>
          </w:p>
          <w:p>
            <w:pPr>
              <w:pBdr>
                <w:bottom w:val="single" w:color="3B75C2" w:sz="6"/>
              </w:pBdr>
              <w:spacing w:after="120" w:before="120" w:line="0" w:lineRule="auto"/>
            </w:pPr>
          </w:p>
          <w:p>
            <w:pPr>
              <w:spacing w:after="120" w:before="120" w:line="336" w:lineRule="auto"/>
              <w:ind w:firstLine="0" w:start="0"/>
              <w:jc w:val="start"/>
            </w:pPr>
            <w:r>
              <w:rPr>
                <w:rFonts w:ascii="Canva Sans Bold" w:hAnsi="Canva Sans Bold" w:cs="Canva Sans Bold" w:eastAsia="Canva Sans Bold"/>
                <w:b/>
                <w:bCs/>
                <w:color w:val="000000"/>
                <w:sz w:val="20"/>
                <w:szCs w:val="20"/>
              </w:rPr>
              <w:t>Fall, Winter, Spring activities will be determined by the members</w:t>
            </w:r>
            <w:r>
              <w:rPr>
                <w:rFonts w:ascii="Canva Sans Bold" w:hAnsi="Canva Sans Bold" w:cs="Canva Sans Bold" w:eastAsia="Canva Sans Bold"/>
                <w:b/>
                <w:bCs/>
                <w:color w:val="000000"/>
                <w:sz w:val="20"/>
                <w:szCs w:val="20"/>
              </w:rPr>
              <w:t xml:space="preserve">
</w:t>
            </w:r>
          </w:p>
          <w:p>
            <w:pPr>
              <w:spacing w:after="120" w:before="120" w:line="336" w:lineRule="auto"/>
              <w:ind w:firstLine="0" w:start="0"/>
              <w:jc w:val="start"/>
            </w:pPr>
            <w:r>
              <w:rPr>
                <w:rFonts w:ascii="Canva Sans" w:hAnsi="Canva Sans" w:cs="Canva Sans" w:eastAsia="Canva Sans"/>
                <w:color w:val="000000"/>
                <w:sz w:val="20"/>
                <w:szCs w:val="20"/>
              </w:rPr>
              <w:t>Examples: service projects, boat repairs, engine service, fundraisers to support the budget, day at Bogus, learn to snorkel/scuba dive, etc.</w:t>
            </w:r>
            <w:r>
              <w:rPr>
                <w:rFonts w:ascii="Arimo" w:hAnsi="Arimo" w:cs="Arimo" w:eastAsia="Arimo"/>
                <w:color w:val="000000"/>
                <w:sz w:val="24"/>
                <w:szCs w:val="24"/>
              </w:rPr>
              <w:t xml:space="preserve">
</w:t>
            </w:r>
          </w:p>
        </w:tc>
      </w:tr>
      <w:tr>
        <w:tc>
          <w:tcPr>
            <w:tcW w:w="1908" w:type="dxa"/>
            <w:tcBorders>
              <w:start w:color="ffffff" w:sz="6" w:val="single"/>
            </w:tcBorders>
            <w:shd w:val="clear" w:color="auto" w:fill="e0eeff"/>
            <w:tcMar>
              <w:top w:w="150"/>
              <w:start w:w="150"/>
              <w:bottom w:w="150"/>
              <w:end w:w="150"/>
            </w:tcMar>
          </w:tcPr>
          <w:p>
            <w:pPr>
              <w:spacing w:after="120" w:before="120" w:line="300" w:lineRule="auto"/>
              <w:ind w:firstLine="0" w:start="0"/>
              <w:jc w:val="start"/>
            </w:pPr>
            <w:r>
              <w:rPr>
                <w:rFonts w:ascii="Canva Sans Bold" w:hAnsi="Canva Sans Bold" w:cs="Canva Sans Bold" w:eastAsia="Canva Sans Bold"/>
                <w:b/>
                <w:bCs/>
                <w:color w:val="000000"/>
                <w:sz w:val="28"/>
                <w:szCs w:val="28"/>
              </w:rPr>
              <w:t>Fees</w:t>
            </w:r>
            <w:r>
              <w:rPr>
                <w:rFonts w:ascii="Canva Sans Bold" w:hAnsi="Canva Sans Bold" w:cs="Canva Sans Bold" w:eastAsia="Canva Sans Bold"/>
                <w:b/>
                <w:bCs/>
                <w:color w:val="000000"/>
                <w:sz w:val="28"/>
                <w:szCs w:val="28"/>
              </w:rPr>
              <w:t xml:space="preserve">
</w:t>
            </w:r>
          </w:p>
        </w:tc>
        <w:tc>
          <w:tcPr>
            <w:tcW w:w="7451" w:type="dxa"/>
            <w:tcBorders>
              <w:end w:color="ffffff" w:sz="6" w:val="single"/>
            </w:tcBorders>
            <w:tcMar>
              <w:top w:w="150"/>
              <w:start w:w="150"/>
              <w:bottom w:w="150"/>
              <w:end w:w="150"/>
            </w:tcMar>
          </w:tcPr>
          <w:p>
            <w:pPr>
              <w:spacing w:after="120" w:before="120" w:line="336" w:lineRule="auto"/>
              <w:ind w:firstLine="0" w:start="0"/>
              <w:jc w:val="start"/>
            </w:pPr>
            <w:r>
              <w:rPr>
                <w:rFonts w:ascii="Canva Sans Bold" w:hAnsi="Canva Sans Bold" w:cs="Canva Sans Bold" w:eastAsia="Canva Sans Bold"/>
                <w:b/>
                <w:bCs/>
                <w:color w:val="000000"/>
                <w:sz w:val="20"/>
                <w:szCs w:val="20"/>
              </w:rPr>
              <w:t>Scouting America youth or adult application / if already registered, the application for joining would be a multiple application at no charge</w:t>
            </w:r>
            <w:r>
              <w:rPr>
                <w:rFonts w:ascii="Canva Sans Bold" w:hAnsi="Canva Sans Bold" w:cs="Canva Sans Bold" w:eastAsia="Canva Sans Bold"/>
                <w:b/>
                <w:bCs/>
                <w:color w:val="000000"/>
                <w:sz w:val="20"/>
                <w:szCs w:val="20"/>
              </w:rPr>
              <w:t xml:space="preserve">
</w:t>
            </w:r>
          </w:p>
          <w:p>
            <w:pPr>
              <w:numPr>
                <w:ilvl w:val="1"/>
                <w:numId w:val="1"/>
              </w:numPr>
              <w:spacing w:after="0" w:before="0" w:line="336" w:lineRule="auto"/>
              <w:jc w:val="start"/>
            </w:pPr>
            <w:r>
              <w:rPr>
                <w:rFonts w:ascii="Canva Sans" w:hAnsi="Canva Sans" w:cs="Canva Sans" w:eastAsia="Canva Sans"/>
                <w:color w:val="000000"/>
                <w:sz w:val="20"/>
                <w:szCs w:val="20"/>
              </w:rPr>
              <w:t>$85 + $2 for accident insurance</w:t>
            </w:r>
            <w:r>
              <w:rPr>
                <w:rFonts w:ascii="Canva Sans" w:hAnsi="Canva Sans" w:cs="Canva Sans" w:eastAsia="Canva Sans"/>
                <w:color w:val="000000"/>
                <w:sz w:val="20"/>
                <w:szCs w:val="20"/>
              </w:rPr>
              <w:t xml:space="preserve">
</w:t>
            </w:r>
          </w:p>
          <w:p>
            <w:pPr>
              <w:numPr>
                <w:ilvl w:val="1"/>
                <w:numId w:val="1"/>
              </w:numPr>
              <w:spacing w:after="0" w:before="0" w:line="336" w:lineRule="auto"/>
              <w:jc w:val="start"/>
            </w:pPr>
            <w:r>
              <w:rPr>
                <w:rFonts w:ascii="Canva Sans" w:hAnsi="Canva Sans" w:cs="Canva Sans" w:eastAsia="Canva Sans"/>
                <w:color w:val="000000"/>
                <w:sz w:val="20"/>
                <w:szCs w:val="20"/>
              </w:rPr>
              <w:t xml:space="preserve">$30 Annual dues towards vessel repair and licensing
</w:t>
            </w:r>
          </w:p>
          <w:p>
            <w:pPr>
              <w:numPr>
                <w:ilvl w:val="1"/>
                <w:numId w:val="1"/>
              </w:numPr>
              <w:spacing w:after="0" w:before="0" w:line="336" w:lineRule="auto"/>
              <w:jc w:val="start"/>
            </w:pPr>
            <w:r>
              <w:rPr>
                <w:rFonts w:ascii="Canva Sans" w:hAnsi="Canva Sans" w:cs="Canva Sans" w:eastAsia="Canva Sans"/>
                <w:color w:val="000000"/>
                <w:sz w:val="20"/>
                <w:szCs w:val="20"/>
              </w:rPr>
              <w:t xml:space="preserve">$20 average monthly overnight activities
</w:t>
            </w:r>
          </w:p>
          <w:p>
            <w:pPr>
              <w:spacing w:after="120" w:before="120" w:line="336" w:lineRule="auto"/>
              <w:ind w:firstLine="0" w:start="0"/>
              <w:jc w:val="start"/>
            </w:pPr>
            <w:r>
              <w:rPr>
                <w:rFonts w:ascii="Canva Sans" w:hAnsi="Canva Sans" w:cs="Canva Sans" w:eastAsia="Canva Sans"/>
                <w:color w:val="000000"/>
                <w:sz w:val="20"/>
                <w:szCs w:val="20"/>
              </w:rPr>
              <w:t>Ship Venmo: Sea-Ship@799</w:t>
            </w:r>
            <w:r>
              <w:rPr>
                <w:rFonts w:ascii="Canva Sans" w:hAnsi="Canva Sans" w:cs="Canva Sans" w:eastAsia="Canva Sans"/>
                <w:color w:val="000000"/>
                <w:sz w:val="20"/>
                <w:szCs w:val="20"/>
              </w:rPr>
              <w:t xml:space="preserve">
</w:t>
            </w:r>
          </w:p>
        </w:tc>
      </w:tr>
      <w:tr>
        <w:tc>
          <w:tcPr>
            <w:tcW w:w="1908" w:type="dxa"/>
            <w:tcBorders>
              <w:start w:color="ffffff" w:sz="6" w:val="single"/>
            </w:tcBorders>
            <w:shd w:val="clear" w:color="auto" w:fill="e0eeff"/>
            <w:tcMar>
              <w:top w:w="150"/>
              <w:start w:w="150"/>
              <w:bottom w:w="150"/>
              <w:end w:w="150"/>
            </w:tcMar>
          </w:tcPr>
          <w:p>
            <w:pPr>
              <w:spacing w:after="120" w:before="120" w:line="300" w:lineRule="auto"/>
              <w:ind w:firstLine="0" w:start="0"/>
              <w:jc w:val="start"/>
            </w:pPr>
            <w:r>
              <w:rPr>
                <w:rFonts w:ascii="Canva Sans Bold" w:hAnsi="Canva Sans Bold" w:cs="Canva Sans Bold" w:eastAsia="Canva Sans Bold"/>
                <w:b/>
                <w:bCs/>
                <w:color w:val="000000"/>
                <w:sz w:val="28"/>
                <w:szCs w:val="28"/>
              </w:rPr>
              <w:t xml:space="preserve">Leadership and Advancement </w:t>
              <w:br/>
            </w:r>
            <w:r>
              <w:rPr>
                <w:rFonts w:ascii="Canva Sans Bold" w:hAnsi="Canva Sans Bold" w:cs="Canva Sans Bold" w:eastAsia="Canva Sans Bold"/>
                <w:b/>
                <w:bCs/>
                <w:color w:val="000000"/>
                <w:sz w:val="28"/>
                <w:szCs w:val="28"/>
              </w:rPr>
              <w:t xml:space="preserve"> </w:t>
              <w:br/>
            </w:r>
            <w:r>
              <w:rPr>
                <w:rFonts w:ascii="Canva Sans Bold" w:hAnsi="Canva Sans Bold" w:cs="Canva Sans Bold" w:eastAsia="Canva Sans Bold"/>
                <w:b/>
                <w:bCs/>
                <w:color w:val="000000"/>
                <w:sz w:val="20"/>
                <w:szCs w:val="20"/>
              </w:rPr>
              <w:t xml:space="preserve">2025 Sea Scout Manual: </w:t>
              <w:br/>
            </w:r>
            <w:r>
              <w:rPr>
                <w:rFonts w:ascii="Canva Sans Bold" w:hAnsi="Canva Sans Bold" w:cs="Canva Sans Bold" w:eastAsia="Canva Sans Bold"/>
                <w:b/>
                <w:bCs/>
                <w:color w:val="000000"/>
                <w:sz w:val="20"/>
                <w:szCs w:val="20"/>
              </w:rPr>
              <w:t>seascout.org/manual-resource-center/</w:t>
            </w:r>
            <w:r>
              <w:rPr>
                <w:rFonts w:ascii="Canva Sans Bold" w:hAnsi="Canva Sans Bold" w:cs="Canva Sans Bold" w:eastAsia="Canva Sans Bold"/>
                <w:b/>
                <w:bCs/>
                <w:color w:val="000000"/>
                <w:sz w:val="20"/>
                <w:szCs w:val="20"/>
              </w:rPr>
              <w:t xml:space="preserve">
</w:t>
            </w:r>
          </w:p>
        </w:tc>
        <w:tc>
          <w:tcPr>
            <w:tcW w:w="7451" w:type="dxa"/>
            <w:tcBorders>
              <w:end w:color="ffffff" w:sz="6" w:val="single"/>
            </w:tcBorders>
            <w:tcMar>
              <w:top w:w="150"/>
              <w:start w:w="150"/>
              <w:bottom w:w="150"/>
              <w:end w:w="150"/>
            </w:tcMar>
          </w:tcPr>
          <w:p>
            <w:pPr>
              <w:spacing w:after="120" w:before="120" w:line="336" w:lineRule="auto"/>
              <w:ind w:firstLine="0" w:start="0"/>
              <w:jc w:val="start"/>
            </w:pPr>
            <w:r>
              <w:rPr>
                <w:rFonts w:ascii="Canva Sans Bold" w:hAnsi="Canva Sans Bold" w:cs="Canva Sans Bold" w:eastAsia="Canva Sans Bold"/>
                <w:b/>
                <w:bCs/>
                <w:color w:val="000000"/>
                <w:sz w:val="20"/>
                <w:szCs w:val="20"/>
              </w:rPr>
              <w:t xml:space="preserve">Youth members run the ship and elect their leaders twice a year in October and March.  The Boatswain’s Mate will advance into the Boatswain position after the 6 month term.  Calendar planning will occur in September and February. The Sea Ship offers a Small Boat Sailing merit badge clinic for others scouts annually in August.  </w:t>
            </w:r>
            <w:r>
              <w:rPr>
                <w:rFonts w:ascii="Arimo" w:hAnsi="Arimo" w:cs="Arimo" w:eastAsia="Arimo"/>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0"/>
                <w:szCs w:val="20"/>
              </w:rPr>
              <w:t xml:space="preserve">Boatswain - President </w:t>
              <w:br/>
            </w:r>
            <w:r>
              <w:rPr>
                <w:rFonts w:ascii="Canva Sans" w:hAnsi="Canva Sans" w:cs="Canva Sans" w:eastAsia="Canva Sans"/>
                <w:color w:val="000000"/>
                <w:sz w:val="20"/>
                <w:szCs w:val="20"/>
              </w:rPr>
              <w:t xml:space="preserve">Boatswain’s Mate for program </w:t>
              <w:br/>
            </w:r>
            <w:r>
              <w:rPr>
                <w:rFonts w:ascii="Canva Sans" w:hAnsi="Canva Sans" w:cs="Canva Sans" w:eastAsia="Canva Sans"/>
                <w:color w:val="000000"/>
                <w:sz w:val="20"/>
                <w:szCs w:val="20"/>
              </w:rPr>
              <w:t xml:space="preserve">Boatswain’s Mate for Administration </w:t>
              <w:br/>
            </w:r>
            <w:r>
              <w:rPr>
                <w:rFonts w:ascii="Canva Sans" w:hAnsi="Canva Sans" w:cs="Canva Sans" w:eastAsia="Canva Sans"/>
                <w:color w:val="000000"/>
                <w:sz w:val="20"/>
                <w:szCs w:val="20"/>
              </w:rPr>
              <w:t xml:space="preserve">Yeoman - Secretary </w:t>
              <w:br/>
            </w:r>
            <w:r>
              <w:rPr>
                <w:rFonts w:ascii="Canva Sans" w:hAnsi="Canva Sans" w:cs="Canva Sans" w:eastAsia="Canva Sans"/>
                <w:color w:val="000000"/>
                <w:sz w:val="20"/>
                <w:szCs w:val="20"/>
              </w:rPr>
              <w:t xml:space="preserve">Purser - Treasurer </w:t>
              <w:br/>
            </w:r>
            <w:r>
              <w:rPr>
                <w:rFonts w:ascii="Canva Sans" w:hAnsi="Canva Sans" w:cs="Canva Sans" w:eastAsia="Canva Sans"/>
                <w:color w:val="000000"/>
                <w:sz w:val="20"/>
                <w:szCs w:val="20"/>
              </w:rPr>
              <w:t>Storekeeper - Equipment manager</w:t>
            </w:r>
            <w:r>
              <w:rPr>
                <w:rFonts w:ascii="Canva Sans" w:hAnsi="Canva Sans" w:cs="Canva Sans" w:eastAsia="Canva Sans"/>
                <w:color w:val="000000"/>
                <w:sz w:val="20"/>
                <w:szCs w:val="20"/>
              </w:rPr>
              <w:t xml:space="preserve">
</w:t>
            </w:r>
          </w:p>
          <w:p>
            <w:pPr>
              <w:spacing w:after="120" w:before="120" w:line="336" w:lineRule="auto"/>
              <w:ind w:firstLine="0" w:start="0"/>
              <w:jc w:val="start"/>
            </w:pPr>
            <w:r>
              <w:rPr>
                <w:rFonts w:ascii="Canva Sans Bold" w:hAnsi="Canva Sans Bold" w:cs="Canva Sans Bold" w:eastAsia="Canva Sans Bold"/>
                <w:b/>
                <w:bCs/>
                <w:color w:val="000000"/>
                <w:sz w:val="20"/>
                <w:szCs w:val="20"/>
              </w:rPr>
              <w:t>Advancement - scouts in a troop can continue to earn service hours, mb while in the ship, as long as the Scoutmaster and Skipper are aware of the scout’s intentions. Most of the adults are ready to assist with any scout’s advancement.  A member does not have to advancement but learn the basic skills to operate the sailboats and other equipment properly and safely.</w:t>
            </w:r>
            <w:r>
              <w:rPr>
                <w:rFonts w:ascii="Arimo" w:hAnsi="Arimo" w:cs="Arimo" w:eastAsia="Arimo"/>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0"/>
                <w:szCs w:val="20"/>
              </w:rPr>
              <w:t xml:space="preserve">Four ranks in Sea Scouts, equal to the Scouting troop level </w:t>
              <w:br/>
            </w:r>
            <w:r>
              <w:rPr>
                <w:rFonts w:ascii="Canva Sans" w:hAnsi="Canva Sans" w:cs="Canva Sans" w:eastAsia="Canva Sans"/>
                <w:color w:val="000000"/>
                <w:sz w:val="20"/>
                <w:szCs w:val="20"/>
              </w:rPr>
              <w:t xml:space="preserve">1. Apprentice </w:t>
              <w:br/>
            </w:r>
            <w:r>
              <w:rPr>
                <w:rFonts w:ascii="Canva Sans" w:hAnsi="Canva Sans" w:cs="Canva Sans" w:eastAsia="Canva Sans"/>
                <w:color w:val="000000"/>
                <w:sz w:val="20"/>
                <w:szCs w:val="20"/>
              </w:rPr>
              <w:t xml:space="preserve">2. Ordinary </w:t>
              <w:br/>
            </w:r>
            <w:r>
              <w:rPr>
                <w:rFonts w:ascii="Canva Sans" w:hAnsi="Canva Sans" w:cs="Canva Sans" w:eastAsia="Canva Sans"/>
                <w:color w:val="000000"/>
                <w:sz w:val="20"/>
                <w:szCs w:val="20"/>
              </w:rPr>
              <w:t xml:space="preserve">3. Able </w:t>
              <w:br/>
            </w:r>
            <w:r>
              <w:rPr>
                <w:rFonts w:ascii="Canva Sans" w:hAnsi="Canva Sans" w:cs="Canva Sans" w:eastAsia="Canva Sans"/>
                <w:color w:val="000000"/>
                <w:sz w:val="20"/>
                <w:szCs w:val="20"/>
              </w:rPr>
              <w:t>4. Quartermaster - highest rank in sea scouts, on the same level as Eagle Scout</w:t>
            </w:r>
            <w:r>
              <w:rPr>
                <w:rFonts w:ascii="Arimo" w:hAnsi="Arimo" w:cs="Arimo" w:eastAsia="Arimo"/>
                <w:color w:val="000000"/>
                <w:sz w:val="24"/>
                <w:szCs w:val="24"/>
              </w:rPr>
              <w:t xml:space="preserve">
</w:t>
            </w:r>
          </w:p>
        </w:tc>
      </w:tr>
      <w:tr>
        <w:tc>
          <w:tcPr>
            <w:tcW w:w="1908" w:type="dxa"/>
            <w:tcBorders>
              <w:start w:color="ffffff" w:sz="6" w:val="single"/>
            </w:tcBorders>
            <w:shd w:val="clear" w:color="auto" w:fill="e0eeff"/>
            <w:tcMar>
              <w:top w:w="150"/>
              <w:start w:w="150"/>
              <w:bottom w:w="150"/>
              <w:end w:w="150"/>
            </w:tcMar>
          </w:tcPr>
          <w:p>
            <w:pPr>
              <w:spacing w:after="120" w:before="120" w:line="300" w:lineRule="auto"/>
              <w:ind w:firstLine="0" w:start="0"/>
              <w:jc w:val="start"/>
            </w:pPr>
            <w:r>
              <w:rPr>
                <w:rFonts w:ascii="Canva Sans Bold" w:hAnsi="Canva Sans Bold" w:cs="Canva Sans Bold" w:eastAsia="Canva Sans Bold"/>
                <w:b/>
                <w:bCs/>
                <w:color w:val="000000"/>
                <w:sz w:val="28"/>
                <w:szCs w:val="28"/>
              </w:rPr>
              <w:t>Joining and beyond</w:t>
            </w:r>
            <w:r>
              <w:rPr>
                <w:rFonts w:ascii="Canva Sans Bold" w:hAnsi="Canva Sans Bold" w:cs="Canva Sans Bold" w:eastAsia="Canva Sans Bold"/>
                <w:b/>
                <w:bCs/>
                <w:color w:val="000000"/>
                <w:sz w:val="28"/>
                <w:szCs w:val="28"/>
              </w:rPr>
              <w:t xml:space="preserve">
</w:t>
            </w:r>
          </w:p>
        </w:tc>
        <w:tc>
          <w:tcPr>
            <w:tcW w:w="7451" w:type="dxa"/>
            <w:tcBorders>
              <w:end w:color="ffffff" w:sz="6" w:val="single"/>
            </w:tcBorders>
            <w:tcMar>
              <w:top w:w="150"/>
              <w:start w:w="150"/>
              <w:bottom w:w="150"/>
              <w:end w:w="150"/>
            </w:tcMar>
          </w:tcPr>
          <w:p>
            <w:pPr>
              <w:spacing w:after="120" w:before="120" w:line="336" w:lineRule="auto"/>
              <w:ind w:firstLine="0" w:start="0"/>
              <w:jc w:val="start"/>
            </w:pPr>
            <w:r>
              <w:rPr>
                <w:rFonts w:ascii="Canva Sans Bold" w:hAnsi="Canva Sans Bold" w:cs="Canva Sans Bold" w:eastAsia="Canva Sans Bold"/>
                <w:b/>
                <w:bCs/>
                <w:color w:val="000000"/>
                <w:sz w:val="20"/>
                <w:szCs w:val="20"/>
              </w:rPr>
              <w:t xml:space="preserve">Joining the ship begins with: </w:t>
              <w:br/>
            </w:r>
            <w:r>
              <w:rPr>
                <w:rFonts w:ascii="Canva Sans" w:hAnsi="Canva Sans" w:cs="Canva Sans" w:eastAsia="Canva Sans"/>
                <w:color w:val="000000"/>
                <w:sz w:val="20"/>
                <w:szCs w:val="20"/>
              </w:rPr>
              <w:t xml:space="preserve">1. Application and fee if new to scouting </w:t>
              <w:br/>
            </w:r>
            <w:r>
              <w:rPr>
                <w:rFonts w:ascii="Canva Sans" w:hAnsi="Canva Sans" w:cs="Canva Sans" w:eastAsia="Canva Sans"/>
                <w:color w:val="000000"/>
                <w:sz w:val="20"/>
                <w:szCs w:val="20"/>
              </w:rPr>
              <w:t xml:space="preserve">2. Scouting America health forms part A &amp; B provided to Skipper </w:t>
              <w:br/>
            </w:r>
            <w:r>
              <w:rPr>
                <w:rFonts w:ascii="Canva Sans" w:hAnsi="Canva Sans" w:cs="Canva Sans" w:eastAsia="Canva Sans"/>
                <w:color w:val="000000"/>
                <w:sz w:val="20"/>
                <w:szCs w:val="20"/>
              </w:rPr>
              <w:t>3. Sea Scout uniforms / Navy Blue Shirt and pants by “</w:t>
            </w:r>
            <w:r>
              <w:rPr>
                <w:rFonts w:ascii="Canva Sans Italics" w:hAnsi="Canva Sans Italics" w:cs="Canva Sans Italics" w:eastAsia="Canva Sans Italics"/>
                <w:i/>
                <w:iCs/>
                <w:color w:val="000000"/>
                <w:sz w:val="20"/>
                <w:szCs w:val="20"/>
              </w:rPr>
              <w:t>Dickies”</w:t>
            </w:r>
            <w:r>
              <w:rPr>
                <w:rFonts w:ascii="Canva Sans" w:hAnsi="Canva Sans" w:cs="Canva Sans" w:eastAsia="Canva Sans"/>
                <w:color w:val="000000"/>
                <w:sz w:val="20"/>
                <w:szCs w:val="20"/>
              </w:rPr>
              <w:t xml:space="preserve"> usually available in Walmart.  Hat and shirt emblems available at the scout store.  Activity shirts can be purchased through the ship or wear a scouting shirt </w:t>
              <w:br/>
            </w:r>
            <w:r>
              <w:rPr>
                <w:rFonts w:ascii="Canva Sans" w:hAnsi="Canva Sans" w:cs="Canva Sans" w:eastAsia="Canva Sans"/>
                <w:color w:val="000000"/>
                <w:sz w:val="20"/>
                <w:szCs w:val="20"/>
              </w:rPr>
              <w:t xml:space="preserve">4. Refillable water bottle </w:t>
              <w:br/>
            </w:r>
            <w:r>
              <w:rPr>
                <w:rFonts w:ascii="Canva Sans" w:hAnsi="Canva Sans" w:cs="Canva Sans" w:eastAsia="Canva Sans"/>
                <w:color w:val="000000"/>
                <w:sz w:val="20"/>
                <w:szCs w:val="20"/>
              </w:rPr>
              <w:t xml:space="preserve">5. Sailing gear (hat, sunglasses that reflect the glare, water shoes, swim trunks) </w:t>
            </w:r>
            <w:r>
              <w:rPr>
                <w:rFonts w:ascii="Canva Sans" w:hAnsi="Canva Sans" w:cs="Canva Sans" w:eastAsia="Canva Sans"/>
                <w:color w:val="000000"/>
                <w:sz w:val="20"/>
                <w:szCs w:val="20"/>
              </w:rPr>
              <w:t xml:space="preserve">
</w:t>
            </w:r>
          </w:p>
          <w:p>
            <w:pPr>
              <w:spacing w:after="120" w:before="120" w:line="336" w:lineRule="auto"/>
              <w:ind w:firstLine="0" w:start="0"/>
              <w:jc w:val="start"/>
            </w:pPr>
            <w:r>
              <w:rPr>
                <w:rFonts w:ascii="Canva Sans Bold" w:hAnsi="Canva Sans Bold" w:cs="Canva Sans Bold" w:eastAsia="Canva Sans Bold"/>
                <w:b/>
                <w:bCs/>
                <w:color w:val="000000"/>
                <w:sz w:val="20"/>
                <w:szCs w:val="20"/>
              </w:rPr>
              <w:t>Beyon</w:t>
            </w:r>
            <w:r>
              <w:rPr>
                <w:rFonts w:ascii="Canva Sans Bold" w:hAnsi="Canva Sans Bold" w:cs="Canva Sans Bold" w:eastAsia="Canva Sans Bold"/>
                <w:b/>
                <w:bCs/>
                <w:color w:val="000000"/>
                <w:sz w:val="20"/>
                <w:szCs w:val="20"/>
              </w:rPr>
              <w:t>d</w:t>
            </w:r>
            <w:r>
              <w:rPr>
                <w:rFonts w:ascii="Arimo" w:hAnsi="Arimo" w:cs="Arimo" w:eastAsia="Arimo"/>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0"/>
                <w:szCs w:val="20"/>
              </w:rPr>
              <w:t xml:space="preserve">Bring your ideas of a new adventure, this group is here to try new activities while learning to be proficient.  </w:t>
            </w:r>
            <w:r>
              <w:rPr>
                <w:rFonts w:ascii="Canva Sans" w:hAnsi="Canva Sans" w:cs="Canva Sans" w:eastAsia="Canva Sans"/>
                <w:color w:val="000000"/>
                <w:sz w:val="20"/>
                <w:szCs w:val="20"/>
              </w:rPr>
              <w:t xml:space="preserve">
</w:t>
            </w:r>
          </w:p>
        </w:tc>
      </w:tr>
    </w:tbl>
    <w:p>
      <w:pPr>
        <w:spacing w:after="120" w:before="120" w:line="336" w:lineRule="auto"/>
        <w:ind w:firstLine="0" w:start="0"/>
        <w:jc w:val="start"/>
      </w:pPr>
      <w:r>
        <w:rPr>
          <w:rFonts w:ascii="Canva Sans" w:hAnsi="Canva Sans" w:cs="Canva Sans" w:eastAsia="Canva Sans"/>
          <w:color w:val="3b75c2"/>
          <w:sz w:val="32"/>
          <w:szCs w:val="32"/>
        </w:rPr>
        <w:t xml:space="preserve">  </w:t>
      </w:r>
      <w:r>
        <w:rPr>
          <w:rFonts w:ascii="Canva Sans" w:hAnsi="Canva Sans" w:cs="Canva Sans" w:eastAsia="Canva Sans"/>
          <w:color w:val="3b75c2"/>
          <w:sz w:val="32"/>
          <w:szCs w:val="32"/>
        </w:rPr>
        <w:t xml:space="preserve">
</w:t>
      </w:r>
    </w:p>
    <w:tbl>
      <w:tblPr>
        <w:tblW w:w="9360" w:type="dxa"/>
        <w:tblBorders>
          <w:top w:val="single" w:color="ffffff" w:sz="6"/>
          <w:start w:color="ffffff" w:sz="6" w:val="single"/>
          <w:left w:val="single"/>
          <w:bottom w:val="single" w:color="ffffff" w:sz="6"/>
          <w:end w:color="ffffff" w:sz="6" w:val="single"/>
          <w:right w:val="single"/>
          <w:insideH w:val="single" w:color="ffffff" w:sz="6"/>
          <w:insideV w:val="single" w:color="ffffff" w:sz="6"/>
        </w:tblBorders>
      </w:tblPr>
      <w:tblGrid>
        <w:gridCol w:w="9360"/>
      </w:tblGrid>
      <w:tr>
        <w:tc>
          <w:tcPr>
            <w:tcW w:w="9360" w:type="dxa"/>
            <w:shd w:val="clear" w:color="auto" w:fill="3b75c2"/>
            <w:tcMar>
              <w:top w:w="75"/>
              <w:start w:w="75"/>
              <w:bottom w:w="75"/>
              <w:end w:w="75"/>
            </w:tcMar>
          </w:tcPr>
          <w:p>
            <w:pPr>
              <w:spacing w:after="120" w:before="120" w:line="336" w:lineRule="auto"/>
              <w:ind w:firstLine="0" w:start="0"/>
              <w:jc w:val="center"/>
            </w:pPr>
            <w:r>
              <w:rPr>
                <w:rFonts w:ascii="Fraunces Bold" w:hAnsi="Fraunces Bold" w:cs="Fraunces Bold" w:eastAsia="Fraunces Bold"/>
                <w:b/>
                <w:bCs/>
                <w:color w:val="ffffff"/>
                <w:sz w:val="40"/>
                <w:szCs w:val="40"/>
              </w:rPr>
              <w:t>Adult Committee</w:t>
            </w:r>
            <w:r>
              <w:rPr>
                <w:rFonts w:ascii="Fraunces Bold" w:hAnsi="Fraunces Bold" w:cs="Fraunces Bold" w:eastAsia="Fraunces Bold"/>
                <w:b/>
                <w:bCs/>
                <w:color w:val="ffffff"/>
                <w:sz w:val="40"/>
                <w:szCs w:val="40"/>
              </w:rPr>
              <w:t xml:space="preserve">
</w:t>
            </w:r>
          </w:p>
        </w:tc>
      </w:tr>
    </w:tbl>
    <w:p>
      <w:pPr>
        <w:spacing w:after="120" w:before="120" w:line="336" w:lineRule="auto"/>
        <w:ind w:firstLine="0" w:start="0"/>
        <w:jc w:val="start"/>
      </w:pPr>
      <w:r>
        <w:rPr>
          <w:rFonts w:ascii="Helvetica Italics" w:hAnsi="Helvetica Italics" w:cs="Helvetica Italics" w:eastAsia="Helvetica Italics"/>
          <w:i/>
          <w:iCs/>
          <w:color w:val="000000"/>
          <w:sz w:val="22"/>
          <w:szCs w:val="22"/>
        </w:rPr>
        <w:t xml:space="preserve">This is the current adult committee, adults who are registered with Scouting America and trained.  Parents are welcome to take the online Safeguarding Youth Training to attend day activities or register w/ Scouting America to attend overnights. 
</w:t>
      </w:r>
    </w:p>
    <w:tbl>
      <w:tblPr>
        <w:tblW w:w="9360" w:type="dxa"/>
        <w:tblBorders>
          <w:top w:val="single" w:color="3b75c2" w:sz="6"/>
          <w:start w:color="3b75c2" w:sz="6" w:val="single"/>
          <w:left w:val="single"/>
          <w:bottom w:val="single" w:color="3b75c2" w:sz="6"/>
          <w:end w:color="3b75c2" w:sz="6" w:val="single"/>
          <w:right w:val="single"/>
          <w:insideH w:val="single" w:color="3b75c2" w:sz="6"/>
          <w:insideV w:val="single" w:color="3b75c2" w:sz="6"/>
        </w:tblBorders>
      </w:tblPr>
      <w:tblGrid>
        <w:gridCol w:w="9054"/>
        <w:gridCol w:w="305"/>
      </w:tblGrid>
      <w:tr>
        <w:tc>
          <w:tcPr>
            <w:tcW w:w="9054" w:type="dxa"/>
            <w:tcBorders>
              <w:end w:color="3b75c2" w:sz="0" w:val="none"/>
            </w:tcBorders>
            <w:tcMar>
              <w:top w:w="150"/>
              <w:start w:w="150"/>
              <w:bottom w:w="150"/>
              <w:end w:w="150"/>
            </w:tcMar>
          </w:tcPr>
          <w:p>
            <w:pPr>
              <w:spacing w:after="120" w:before="120" w:line="336" w:lineRule="auto"/>
              <w:ind w:firstLine="0" w:start="0"/>
              <w:jc w:val="start"/>
            </w:pPr>
            <w:r>
              <w:rPr>
                <w:rFonts w:ascii="Canva Sans Italics" w:hAnsi="Canva Sans Italics" w:cs="Canva Sans Italics" w:eastAsia="Canva Sans Italics"/>
                <w:i/>
                <w:iCs/>
                <w:color w:val="000000"/>
                <w:sz w:val="20"/>
                <w:szCs w:val="20"/>
              </w:rPr>
              <w:t xml:space="preserve">Charter Partner: Mountain West Council
</w:t>
            </w:r>
          </w:p>
        </w:tc>
        <w:tc>
          <w:tcPr>
            <w:tcW w:w="305" w:type="dxa"/>
            <w:tcBorders>
              <w:start w:color="3b75c2" w:sz="0" w:val="none"/>
            </w:tcBorders>
            <w:tcMar>
              <w:top w:w="150"/>
              <w:start w:w="150"/>
              <w:bottom w:w="150"/>
              <w:end w:w="150"/>
            </w:tcMar>
          </w:tcPr>
          <w:p>
            <w:pPr>
              <w:spacing w:after="120" w:before="120" w:line="336" w:lineRule="auto"/>
              <w:ind w:firstLine="0" w:start="0"/>
              <w:jc w:val="start"/>
            </w:pPr>
            <w:r>
              <w:rPr>
                <w:rFonts w:ascii="Canva Sans" w:hAnsi="Canva Sans" w:cs="Canva Sans" w:eastAsia="Canva Sans"/>
                <w:color w:val="000000"/>
                <w:sz w:val="24"/>
                <w:szCs w:val="24"/>
              </w:rPr>
              <w:t xml:space="preserve">
</w:t>
            </w:r>
          </w:p>
        </w:tc>
      </w:tr>
      <w:tr>
        <w:tc>
          <w:tcPr>
            <w:tcW w:w="9054" w:type="dxa"/>
            <w:tcBorders>
              <w:end w:color="3b75c2" w:sz="0" w:val="none"/>
            </w:tcBorders>
            <w:tcMar>
              <w:top w:w="150"/>
              <w:start w:w="150"/>
              <w:bottom w:w="150"/>
              <w:end w:w="150"/>
            </w:tcMar>
          </w:tcPr>
          <w:p>
            <w:pPr>
              <w:spacing w:after="120" w:before="120" w:line="336" w:lineRule="auto"/>
              <w:ind w:firstLine="0" w:start="0"/>
              <w:jc w:val="start"/>
            </w:pPr>
            <w:r>
              <w:rPr>
                <w:rFonts w:ascii="Canva Sans Italics" w:hAnsi="Canva Sans Italics" w:cs="Canva Sans Italics" w:eastAsia="Canva Sans Italics"/>
                <w:i/>
                <w:iCs/>
                <w:color w:val="000000"/>
                <w:sz w:val="20"/>
                <w:szCs w:val="20"/>
              </w:rPr>
              <w:t xml:space="preserve">Executive Officer: Geoffrey Wardle
</w:t>
            </w:r>
          </w:p>
        </w:tc>
        <w:tc>
          <w:tcPr>
            <w:tcW w:w="305" w:type="dxa"/>
            <w:tcBorders>
              <w:start w:color="3b75c2" w:sz="0" w:val="none"/>
            </w:tcBorders>
            <w:tcMar>
              <w:top w:w="150"/>
              <w:start w:w="150"/>
              <w:bottom w:w="150"/>
              <w:end w:w="150"/>
            </w:tcMar>
          </w:tcPr>
          <w:p>
            <w:pPr>
              <w:spacing w:after="120" w:before="120" w:line="336" w:lineRule="auto"/>
              <w:ind w:firstLine="0" w:start="0"/>
              <w:jc w:val="start"/>
            </w:pPr>
            <w:r>
              <w:rPr>
                <w:rFonts w:ascii="Canva Sans" w:hAnsi="Canva Sans" w:cs="Canva Sans" w:eastAsia="Canva Sans"/>
                <w:color w:val="000000"/>
                <w:sz w:val="24"/>
                <w:szCs w:val="24"/>
              </w:rPr>
              <w:t xml:space="preserve">
</w:t>
            </w:r>
          </w:p>
        </w:tc>
      </w:tr>
      <w:tr>
        <w:tc>
          <w:tcPr>
            <w:tcW w:w="9054" w:type="dxa"/>
            <w:tcBorders>
              <w:end w:color="3b75c2" w:sz="0" w:val="none"/>
            </w:tcBorders>
            <w:tcMar>
              <w:top w:w="150"/>
              <w:start w:w="150"/>
              <w:bottom w:w="150"/>
              <w:end w:w="150"/>
            </w:tcMar>
          </w:tcPr>
          <w:p>
            <w:pPr>
              <w:spacing w:after="120" w:before="120" w:line="336" w:lineRule="auto"/>
              <w:ind w:firstLine="0" w:start="0"/>
              <w:jc w:val="start"/>
            </w:pPr>
            <w:r>
              <w:rPr>
                <w:rFonts w:ascii="Canva Sans Italics" w:hAnsi="Canva Sans Italics" w:cs="Canva Sans Italics" w:eastAsia="Canva Sans Italics"/>
                <w:i/>
                <w:iCs/>
                <w:color w:val="000000"/>
                <w:sz w:val="20"/>
                <w:szCs w:val="20"/>
              </w:rPr>
              <w:t xml:space="preserve">Charter Org Rep: Mark Westcott
</w:t>
            </w:r>
          </w:p>
        </w:tc>
        <w:tc>
          <w:tcPr>
            <w:tcW w:w="305" w:type="dxa"/>
            <w:tcBorders>
              <w:start w:color="3b75c2" w:sz="0" w:val="none"/>
            </w:tcBorders>
            <w:tcMar>
              <w:top w:w="150"/>
              <w:start w:w="150"/>
              <w:bottom w:w="150"/>
              <w:end w:w="150"/>
            </w:tcMar>
          </w:tcPr>
          <w:p>
            <w:pPr>
              <w:spacing w:after="120" w:before="120" w:line="336" w:lineRule="auto"/>
              <w:ind w:firstLine="0" w:start="0"/>
              <w:jc w:val="start"/>
            </w:pPr>
            <w:r>
              <w:rPr>
                <w:rFonts w:ascii="Canva Sans" w:hAnsi="Canva Sans" w:cs="Canva Sans" w:eastAsia="Canva Sans"/>
                <w:color w:val="000000"/>
                <w:sz w:val="24"/>
                <w:szCs w:val="24"/>
              </w:rPr>
              <w:t xml:space="preserve">
</w:t>
            </w:r>
          </w:p>
        </w:tc>
      </w:tr>
      <w:tr>
        <w:tc>
          <w:tcPr>
            <w:tcW w:w="9054" w:type="dxa"/>
            <w:tcBorders>
              <w:end w:color="3b75c2" w:sz="0" w:val="none"/>
            </w:tcBorders>
            <w:tcMar>
              <w:top w:w="150"/>
              <w:start w:w="150"/>
              <w:bottom w:w="150"/>
              <w:end w:w="150"/>
            </w:tcMar>
          </w:tcPr>
          <w:p>
            <w:pPr>
              <w:spacing w:after="120" w:before="120" w:line="336" w:lineRule="auto"/>
              <w:ind w:firstLine="0" w:start="0"/>
              <w:jc w:val="start"/>
            </w:pPr>
            <w:r>
              <w:rPr>
                <w:rFonts w:ascii="Canva Sans Italics" w:hAnsi="Canva Sans Italics" w:cs="Canva Sans Italics" w:eastAsia="Canva Sans Italics"/>
                <w:i/>
                <w:iCs/>
                <w:color w:val="000000"/>
                <w:sz w:val="20"/>
                <w:szCs w:val="20"/>
              </w:rPr>
              <w:t xml:space="preserve">Committee Chair: Donna Kemper
</w:t>
            </w:r>
          </w:p>
        </w:tc>
        <w:tc>
          <w:tcPr>
            <w:tcW w:w="305" w:type="dxa"/>
            <w:tcBorders>
              <w:start w:color="3b75c2" w:sz="0" w:val="none"/>
            </w:tcBorders>
            <w:tcMar>
              <w:top w:w="150"/>
              <w:start w:w="150"/>
              <w:bottom w:w="150"/>
              <w:end w:w="150"/>
            </w:tcMar>
          </w:tcPr>
          <w:p>
            <w:pPr>
              <w:spacing w:after="120" w:before="120" w:line="336" w:lineRule="auto"/>
              <w:ind w:firstLine="0" w:start="0"/>
              <w:jc w:val="start"/>
            </w:pPr>
            <w:r>
              <w:rPr>
                <w:rFonts w:ascii="Canva Sans" w:hAnsi="Canva Sans" w:cs="Canva Sans" w:eastAsia="Canva Sans"/>
                <w:color w:val="000000"/>
                <w:sz w:val="24"/>
                <w:szCs w:val="24"/>
              </w:rPr>
              <w:t xml:space="preserve">
</w:t>
            </w:r>
          </w:p>
        </w:tc>
      </w:tr>
      <w:tr>
        <w:tc>
          <w:tcPr>
            <w:tcW w:w="9054" w:type="dxa"/>
            <w:tcBorders>
              <w:end w:color="3b75c2" w:sz="0" w:val="none"/>
            </w:tcBorders>
            <w:tcMar>
              <w:top w:w="150"/>
              <w:start w:w="150"/>
              <w:bottom w:w="150"/>
              <w:end w:w="150"/>
            </w:tcMar>
          </w:tcPr>
          <w:p>
            <w:pPr>
              <w:spacing w:after="120" w:before="120" w:line="336" w:lineRule="auto"/>
              <w:ind w:firstLine="0" w:start="0"/>
              <w:jc w:val="start"/>
            </w:pPr>
            <w:r>
              <w:rPr>
                <w:rFonts w:ascii="Canva Sans Italics" w:hAnsi="Canva Sans Italics" w:cs="Canva Sans Italics" w:eastAsia="Canva Sans Italics"/>
                <w:i/>
                <w:iCs/>
                <w:color w:val="000000"/>
                <w:sz w:val="20"/>
                <w:szCs w:val="20"/>
              </w:rPr>
              <w:t xml:space="preserve">Skipper: Wayne Welter
</w:t>
            </w:r>
          </w:p>
        </w:tc>
        <w:tc>
          <w:tcPr>
            <w:tcW w:w="305" w:type="dxa"/>
            <w:tcBorders>
              <w:start w:color="3b75c2" w:sz="0" w:val="none"/>
            </w:tcBorders>
            <w:tcMar>
              <w:top w:w="150"/>
              <w:start w:w="150"/>
              <w:bottom w:w="150"/>
              <w:end w:w="150"/>
            </w:tcMar>
          </w:tcPr>
          <w:p>
            <w:pPr>
              <w:spacing w:after="120" w:before="120" w:line="336" w:lineRule="auto"/>
              <w:ind w:firstLine="0" w:start="0"/>
              <w:jc w:val="start"/>
            </w:pPr>
            <w:r>
              <w:rPr>
                <w:rFonts w:ascii="Canva Sans" w:hAnsi="Canva Sans" w:cs="Canva Sans" w:eastAsia="Canva Sans"/>
                <w:color w:val="000000"/>
                <w:sz w:val="24"/>
                <w:szCs w:val="24"/>
              </w:rPr>
              <w:t xml:space="preserve">
</w:t>
            </w:r>
          </w:p>
        </w:tc>
      </w:tr>
      <w:tr>
        <w:tc>
          <w:tcPr>
            <w:tcW w:w="9054" w:type="dxa"/>
            <w:tcBorders>
              <w:end w:color="3b75c2" w:sz="0" w:val="none"/>
            </w:tcBorders>
            <w:tcMar>
              <w:top w:w="150"/>
              <w:start w:w="150"/>
              <w:bottom w:w="150"/>
              <w:end w:w="150"/>
            </w:tcMar>
          </w:tcPr>
          <w:p>
            <w:pPr>
              <w:spacing w:after="120" w:before="120" w:line="336" w:lineRule="auto"/>
              <w:ind w:firstLine="0" w:start="0"/>
              <w:jc w:val="start"/>
            </w:pPr>
            <w:r>
              <w:rPr>
                <w:rFonts w:ascii="Canva Sans Italics" w:hAnsi="Canva Sans Italics" w:cs="Canva Sans Italics" w:eastAsia="Canva Sans Italics"/>
                <w:i/>
                <w:iCs/>
                <w:color w:val="000000"/>
                <w:sz w:val="20"/>
                <w:szCs w:val="20"/>
              </w:rPr>
              <w:t xml:space="preserve">Skipper’s Mates: Jonathan Van der Veen and Michael Edwards
</w:t>
            </w:r>
          </w:p>
        </w:tc>
        <w:tc>
          <w:tcPr>
            <w:tcW w:w="305" w:type="dxa"/>
            <w:tcBorders>
              <w:start w:color="3b75c2" w:sz="0" w:val="none"/>
            </w:tcBorders>
            <w:tcMar>
              <w:top w:w="150"/>
              <w:start w:w="150"/>
              <w:bottom w:w="150"/>
              <w:end w:w="150"/>
            </w:tcMar>
          </w:tcPr>
          <w:p>
            <w:pPr>
              <w:spacing w:after="120" w:before="120" w:line="336" w:lineRule="auto"/>
              <w:ind w:firstLine="0" w:start="0"/>
              <w:jc w:val="start"/>
            </w:pPr>
            <w:r>
              <w:rPr>
                <w:rFonts w:ascii="Canva Sans" w:hAnsi="Canva Sans" w:cs="Canva Sans" w:eastAsia="Canva Sans"/>
                <w:color w:val="000000"/>
                <w:sz w:val="24"/>
                <w:szCs w:val="24"/>
              </w:rPr>
              <w:t xml:space="preserve">
</w:t>
            </w:r>
          </w:p>
        </w:tc>
      </w:tr>
      <w:tr>
        <w:tc>
          <w:tcPr>
            <w:tcW w:w="9054" w:type="dxa"/>
            <w:tcBorders>
              <w:end w:color="3b75c2" w:sz="0" w:val="none"/>
            </w:tcBorders>
            <w:tcMar>
              <w:top w:w="150"/>
              <w:start w:w="150"/>
              <w:bottom w:w="150"/>
              <w:end w:w="150"/>
            </w:tcMar>
          </w:tcPr>
          <w:p>
            <w:pPr>
              <w:spacing w:after="120" w:before="120" w:line="336" w:lineRule="auto"/>
              <w:ind w:firstLine="0" w:start="0"/>
              <w:jc w:val="start"/>
            </w:pPr>
            <w:r>
              <w:rPr>
                <w:rFonts w:ascii="Canva Sans Italics" w:hAnsi="Canva Sans Italics" w:cs="Canva Sans Italics" w:eastAsia="Canva Sans Italics"/>
                <w:i/>
                <w:iCs/>
                <w:color w:val="000000"/>
                <w:sz w:val="20"/>
                <w:szCs w:val="20"/>
              </w:rPr>
              <w:t xml:space="preserve">Treasurer: Angie Anderson
</w:t>
            </w:r>
          </w:p>
        </w:tc>
        <w:tc>
          <w:tcPr>
            <w:tcW w:w="305" w:type="dxa"/>
            <w:tcBorders>
              <w:start w:color="3b75c2" w:sz="0" w:val="none"/>
            </w:tcBorders>
            <w:tcMar>
              <w:top w:w="150"/>
              <w:start w:w="150"/>
              <w:bottom w:w="150"/>
              <w:end w:w="150"/>
            </w:tcMar>
          </w:tcPr>
          <w:p>
            <w:pPr>
              <w:spacing w:after="120" w:before="120" w:line="336" w:lineRule="auto"/>
              <w:ind w:firstLine="0" w:start="0"/>
              <w:jc w:val="start"/>
            </w:pPr>
            <w:r>
              <w:rPr>
                <w:rFonts w:ascii="Canva Sans" w:hAnsi="Canva Sans" w:cs="Canva Sans" w:eastAsia="Canva Sans"/>
                <w:color w:val="000000"/>
                <w:sz w:val="24"/>
                <w:szCs w:val="24"/>
              </w:rPr>
              <w:t xml:space="preserve">
</w:t>
            </w:r>
          </w:p>
        </w:tc>
      </w:tr>
      <w:tr>
        <w:tc>
          <w:tcPr>
            <w:tcW w:w="9054" w:type="dxa"/>
            <w:tcBorders>
              <w:end w:color="3b75c2" w:sz="0" w:val="none"/>
            </w:tcBorders>
            <w:tcMar>
              <w:top w:w="150"/>
              <w:start w:w="150"/>
              <w:bottom w:w="150"/>
              <w:end w:w="150"/>
            </w:tcMar>
          </w:tcPr>
          <w:p>
            <w:pPr>
              <w:spacing w:after="120" w:before="120" w:line="336" w:lineRule="auto"/>
              <w:ind w:firstLine="0" w:start="0"/>
              <w:jc w:val="start"/>
            </w:pPr>
            <w:r>
              <w:rPr>
                <w:rFonts w:ascii="Canva Sans Italics" w:hAnsi="Canva Sans Italics" w:cs="Canva Sans Italics" w:eastAsia="Canva Sans Italics"/>
                <w:i/>
                <w:iCs/>
                <w:color w:val="000000"/>
                <w:sz w:val="20"/>
                <w:szCs w:val="20"/>
              </w:rPr>
              <w:t xml:space="preserve">Adult members: Dotty Jones, Bobby Huffman, Peter &amp; Laura Barton
</w:t>
            </w:r>
          </w:p>
        </w:tc>
        <w:tc>
          <w:tcPr>
            <w:tcW w:w="305" w:type="dxa"/>
            <w:tcBorders>
              <w:start w:color="3b75c2" w:sz="0" w:val="none"/>
            </w:tcBorders>
            <w:tcMar>
              <w:top w:w="150"/>
              <w:start w:w="150"/>
              <w:bottom w:w="150"/>
              <w:end w:w="150"/>
            </w:tcMar>
          </w:tcPr>
          <w:p>
            <w:pPr>
              <w:spacing w:after="120" w:before="120" w:line="336" w:lineRule="auto"/>
              <w:ind w:firstLine="0" w:start="0"/>
              <w:jc w:val="start"/>
            </w:pPr>
            <w:r>
              <w:rPr>
                <w:rFonts w:ascii="Canva Sans" w:hAnsi="Canva Sans" w:cs="Canva Sans" w:eastAsia="Canva Sans"/>
                <w:color w:val="000000"/>
                <w:sz w:val="24"/>
                <w:szCs w:val="24"/>
              </w:rPr>
              <w:t xml:space="preserve">
</w:t>
            </w:r>
          </w:p>
        </w:tc>
      </w:tr>
    </w:tbl>
    <w:p>
      <w:pPr>
        <w:spacing w:after="120" w:before="120" w:line="336" w:lineRule="auto"/>
        <w:ind w:firstLine="0" w:start="0"/>
        <w:jc w:val="start"/>
      </w:pPr>
      <w:r>
        <w:rPr>
          <w:rFonts w:ascii="Canva Sans" w:hAnsi="Canva Sans" w:cs="Canva Sans" w:eastAsia="Canva Sans"/>
          <w:color w:val="000000"/>
          <w:sz w:val="24"/>
          <w:szCs w:val="24"/>
        </w:rPr>
        <w:t xml:space="preserve">
</w:t>
      </w:r>
    </w:p>
    <w:sectPr>
      <w:pgSz w:w="12240" w:h="15810"/>
    </w:sectPr>
  </w:body>
</w:document>
</file>

<file path=word/fontTable.xml><?xml version="1.0" encoding="utf-8"?>
<w:fonts xmlns:w="http://schemas.openxmlformats.org/wordprocessingml/2006/main" xmlns:r="http://schemas.openxmlformats.org/officeDocument/2006/relationships">
  <w:font w:name="Arimo Bold Italics">
    <w:panose1 w:val="020B0704020202090204"/>
    <w:charset w:characterSet="1"/>
    <w:embedBoldItalic r:id="rId1"/>
  </w:font>
  <w:font w:name="Arimo Bold">
    <w:panose1 w:val="020B0704020202020204"/>
    <w:charset w:characterSet="1"/>
    <w:embedBold r:id="rId2"/>
  </w:font>
  <w:font w:name="Arimo Italics">
    <w:panose1 w:val="020B0604020202090204"/>
    <w:charset w:characterSet="1"/>
    <w:embedItalic r:id="rId3"/>
  </w:font>
  <w:font w:name="Arimo">
    <w:panose1 w:val="020B0604020202020204"/>
    <w:charset w:characterSet="1"/>
    <w:embedRegular r:id="rId4"/>
  </w:font>
  <w:font w:name="DM Sans Bold Italics">
    <w:panose1 w:val="00000000000000000000"/>
    <w:charset w:characterSet="1"/>
    <w:embedBoldItalic r:id="rId5"/>
  </w:font>
  <w:font w:name="DM Sans Bold">
    <w:panose1 w:val="00000000000000000000"/>
    <w:charset w:characterSet="1"/>
    <w:embedBold r:id="rId6"/>
  </w:font>
  <w:font w:name="DM Sans Italics">
    <w:panose1 w:val="00000000000000000000"/>
    <w:charset w:characterSet="1"/>
    <w:embedItalic r:id="rId7"/>
  </w:font>
  <w:font w:name="DM Sans">
    <w:panose1 w:val="00000000000000000000"/>
    <w:charset w:characterSet="1"/>
    <w:embedRegular r:id="rId8"/>
  </w:font>
  <w:font w:name="Fraunces Bold Italics">
    <w:panose1 w:val="00000000000000000000"/>
    <w:charset w:characterSet="1"/>
    <w:embedBoldItalic r:id="rId9"/>
  </w:font>
  <w:font w:name="Fraunces Thin">
    <w:panose1 w:val="00000000000000000000"/>
    <w:charset w:characterSet="1"/>
    <w:embedRegular r:id="rId10"/>
  </w:font>
  <w:font w:name="Fraunces Semi-Bold">
    <w:panose1 w:val="00000000000000000000"/>
    <w:charset w:characterSet="1"/>
    <w:embedBold r:id="rId11"/>
  </w:font>
  <w:font w:name="Fraunces Bold">
    <w:panose1 w:val="00000000000000000000"/>
    <w:charset w:characterSet="1"/>
    <w:embedBold r:id="rId12"/>
  </w:font>
  <w:font w:name="Fraunces Light Italics">
    <w:panose1 w:val="00000000000000000000"/>
    <w:charset w:characterSet="1"/>
    <w:embedItalic r:id="rId13"/>
  </w:font>
  <w:font w:name="Fraunces Italics">
    <w:panose1 w:val="00000000000000000000"/>
    <w:charset w:characterSet="1"/>
    <w:embedItalic r:id="rId14"/>
  </w:font>
  <w:font w:name="Fraunces">
    <w:panose1 w:val="00000000000000000000"/>
    <w:charset w:characterSet="1"/>
    <w:embedRegular r:id="rId15"/>
  </w:font>
  <w:font w:name="Fraunces Semi-Bold Italics">
    <w:panose1 w:val="00000000000000000000"/>
    <w:charset w:characterSet="1"/>
    <w:embedBoldItalic r:id="rId16"/>
  </w:font>
  <w:font w:name="Fraunces Light">
    <w:panose1 w:val="00000000000000000000"/>
    <w:charset w:characterSet="1"/>
    <w:embedRegular r:id="rId17"/>
  </w:font>
  <w:font w:name="Fraunces Heavy">
    <w:panose1 w:val="00000000000000000000"/>
    <w:charset w:characterSet="1"/>
    <w:embedBold r:id="rId18"/>
  </w:font>
  <w:font w:name="Fraunces Heavy Italics">
    <w:panose1 w:val="00000000000000000000"/>
    <w:charset w:characterSet="1"/>
    <w:embedBoldItalic r:id="rId19"/>
  </w:font>
  <w:font w:name="Fraunces Thin Italics">
    <w:panose1 w:val="00000000000000000000"/>
    <w:charset w:characterSet="1"/>
    <w:embedItalic r:id="rId20"/>
  </w:font>
  <w:font w:name="Canva Sans Bold Italics">
    <w:panose1 w:val="020B0803030501040103"/>
    <w:charset w:characterSet="1"/>
    <w:embedBoldItalic r:id="rId21"/>
  </w:font>
  <w:font w:name="Canva Sans Bold">
    <w:panose1 w:val="020B0803030501040103"/>
    <w:charset w:characterSet="1"/>
    <w:embedBold r:id="rId22"/>
  </w:font>
  <w:font w:name="Canva Sans Italics">
    <w:panose1 w:val="020B0503030501040103"/>
    <w:charset w:characterSet="1"/>
    <w:embedItalic r:id="rId23"/>
  </w:font>
  <w:font w:name="Canva Sans">
    <w:panose1 w:val="020B0503030501040103"/>
    <w:charset w:characterSet="1"/>
    <w:embedRegular r:id="rId24"/>
  </w:font>
  <w:font w:name="Glacial Indifference">
    <w:panose1 w:val="00000000000000000000"/>
    <w:charset w:characterSet="1"/>
    <w:embedRegular r:id="rId25"/>
  </w:font>
  <w:font w:name="Helvetica Italics">
    <w:panose1 w:val="020B0504020202090204"/>
    <w:charset w:characterSet="1"/>
  </w:font>
</w:fonts>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num w:numId="1">
    <w:abstractNumId w:val="1"/>
  </w:num>
</w:numbering>
</file>

<file path=word/settings.xml><?xml version="1.0" encoding="utf-8"?>
<w:settings xmlns:w="http://schemas.openxmlformats.org/wordprocessingml/2006/main">
  <w:embedTrueTypeFonts/>
  <w:doNotShadeFormData/>
</w:settings>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fontTable.xml" Type="http://schemas.openxmlformats.org/officeDocument/2006/relationships/fontTable"/><Relationship Id="rId3" Target="media/image1.png" Type="http://schemas.openxmlformats.org/officeDocument/2006/relationships/image"/><Relationship Id="rId4" Target="numbering.xml" Type="http://schemas.openxmlformats.org/officeDocument/2006/relationships/numbering"/></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10" Target="fonts/font10.odttf" Type="http://schemas.openxmlformats.org/officeDocument/2006/relationships/font"/><Relationship Id="rId11" Target="fonts/font11.odttf" Type="http://schemas.openxmlformats.org/officeDocument/2006/relationships/font"/><Relationship Id="rId12" Target="fonts/font12.odttf" Type="http://schemas.openxmlformats.org/officeDocument/2006/relationships/font"/><Relationship Id="rId13" Target="fonts/font13.odttf" Type="http://schemas.openxmlformats.org/officeDocument/2006/relationships/font"/><Relationship Id="rId14" Target="fonts/font14.odttf" Type="http://schemas.openxmlformats.org/officeDocument/2006/relationships/font"/><Relationship Id="rId15" Target="fonts/font15.odttf" Type="http://schemas.openxmlformats.org/officeDocument/2006/relationships/font"/><Relationship Id="rId16" Target="fonts/font16.odttf" Type="http://schemas.openxmlformats.org/officeDocument/2006/relationships/font"/><Relationship Id="rId17" Target="fonts/font17.odttf" Type="http://schemas.openxmlformats.org/officeDocument/2006/relationships/font"/><Relationship Id="rId18" Target="fonts/font18.odttf" Type="http://schemas.openxmlformats.org/officeDocument/2006/relationships/font"/><Relationship Id="rId19" Target="fonts/font19.odttf" Type="http://schemas.openxmlformats.org/officeDocument/2006/relationships/font"/><Relationship Id="rId2" Target="fonts/font2.odttf" Type="http://schemas.openxmlformats.org/officeDocument/2006/relationships/font"/><Relationship Id="rId20" Target="fonts/font20.odttf" Type="http://schemas.openxmlformats.org/officeDocument/2006/relationships/font"/><Relationship Id="rId21" Target="fonts/font21.odttf" Type="http://schemas.openxmlformats.org/officeDocument/2006/relationships/font"/><Relationship Id="rId22" Target="fonts/font22.odttf" Type="http://schemas.openxmlformats.org/officeDocument/2006/relationships/font"/><Relationship Id="rId23" Target="fonts/font23.odttf" Type="http://schemas.openxmlformats.org/officeDocument/2006/relationships/font"/><Relationship Id="rId24" Target="fonts/font24.odttf" Type="http://schemas.openxmlformats.org/officeDocument/2006/relationships/font"/><Relationship Id="rId25" Target="fonts/font25.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 Id="rId6" Target="fonts/font6.odttf" Type="http://schemas.openxmlformats.org/officeDocument/2006/relationships/font"/><Relationship Id="rId7" Target="fonts/font7.odttf" Type="http://schemas.openxmlformats.org/officeDocument/2006/relationships/font"/><Relationship Id="rId8" Target="fonts/font8.odttf" Type="http://schemas.openxmlformats.org/officeDocument/2006/relationships/font"/><Relationship Id="rId9" Target="fonts/font9.odttf" Type="http://schemas.openxmlformats.org/officeDocument/2006/relationships/font"/></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2025-08-31T17:19:08Z</dcterms:created>
  <dc:creator>Apache POI</dc:creator>
</cp:coreProperties>
</file>